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en-US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jc w:val="right"/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rPr>
          <w:lang w:val="uk-UA"/>
        </w:rPr>
      </w:pPr>
    </w:p>
    <w:p w:rsidR="006A76BA" w:rsidRDefault="006A76BA" w:rsidP="006A76BA">
      <w:pPr>
        <w:tabs>
          <w:tab w:val="left" w:pos="7560"/>
        </w:tabs>
        <w:rPr>
          <w:lang w:val="uk-UA"/>
        </w:rPr>
      </w:pPr>
    </w:p>
    <w:p w:rsidR="006A76BA" w:rsidRDefault="00FF2F04" w:rsidP="006A76BA">
      <w:pPr>
        <w:tabs>
          <w:tab w:val="left" w:pos="7560"/>
        </w:tabs>
        <w:rPr>
          <w:lang w:val="uk-UA"/>
        </w:rPr>
      </w:pPr>
      <w:r>
        <w:rPr>
          <w:lang w:val="uk-UA"/>
        </w:rPr>
        <w:t>Про перейменування о</w:t>
      </w:r>
      <w:r w:rsidR="006A76BA">
        <w:rPr>
          <w:lang w:val="uk-UA"/>
        </w:rPr>
        <w:t xml:space="preserve">бласного Центру </w:t>
      </w:r>
    </w:p>
    <w:p w:rsidR="006A76BA" w:rsidRDefault="006A76BA" w:rsidP="006A76BA">
      <w:pPr>
        <w:tabs>
          <w:tab w:val="left" w:pos="7560"/>
        </w:tabs>
        <w:rPr>
          <w:lang w:val="uk-UA"/>
        </w:rPr>
      </w:pPr>
      <w:r>
        <w:rPr>
          <w:lang w:val="uk-UA"/>
        </w:rPr>
        <w:t xml:space="preserve">медико-соціальної експертизи– закладу </w:t>
      </w:r>
    </w:p>
    <w:p w:rsidR="006A76BA" w:rsidRDefault="006A76BA" w:rsidP="006A76BA">
      <w:pPr>
        <w:tabs>
          <w:tab w:val="left" w:pos="7560"/>
        </w:tabs>
        <w:rPr>
          <w:lang w:val="uk-UA"/>
        </w:rPr>
      </w:pPr>
      <w:r>
        <w:rPr>
          <w:lang w:val="uk-UA"/>
        </w:rPr>
        <w:t xml:space="preserve">комунальної власності області та затвердження </w:t>
      </w:r>
    </w:p>
    <w:p w:rsidR="006A76BA" w:rsidRDefault="006A76BA" w:rsidP="006A76BA">
      <w:pPr>
        <w:tabs>
          <w:tab w:val="left" w:pos="7560"/>
        </w:tabs>
        <w:rPr>
          <w:sz w:val="24"/>
          <w:szCs w:val="24"/>
          <w:lang w:val="uk-UA"/>
        </w:rPr>
      </w:pPr>
      <w:r>
        <w:rPr>
          <w:lang w:val="uk-UA"/>
        </w:rPr>
        <w:t>його Статуту</w:t>
      </w:r>
    </w:p>
    <w:p w:rsidR="006A76BA" w:rsidRDefault="006A76BA" w:rsidP="006A76BA">
      <w:pPr>
        <w:tabs>
          <w:tab w:val="left" w:pos="7560"/>
        </w:tabs>
        <w:rPr>
          <w:sz w:val="24"/>
          <w:szCs w:val="24"/>
          <w:lang w:val="uk-UA"/>
        </w:rPr>
      </w:pPr>
    </w:p>
    <w:p w:rsidR="006A76BA" w:rsidRDefault="006A76BA" w:rsidP="006A76BA">
      <w:pPr>
        <w:tabs>
          <w:tab w:val="left" w:pos="7560"/>
        </w:tabs>
        <w:ind w:firstLine="540"/>
        <w:jc w:val="both"/>
        <w:rPr>
          <w:lang w:val="uk-UA"/>
        </w:rPr>
      </w:pPr>
      <w:r>
        <w:rPr>
          <w:lang w:val="uk-UA"/>
        </w:rPr>
        <w:t>Відповідно до частини другої статті 43 Закону України «Про місцеве самоврядування в Україні», статті 16 Закону України «Основи законодавства</w:t>
      </w:r>
      <w:r w:rsidR="002F209F">
        <w:rPr>
          <w:lang w:val="uk-UA"/>
        </w:rPr>
        <w:t xml:space="preserve"> України про охорону здоров’я», </w:t>
      </w:r>
      <w:r>
        <w:rPr>
          <w:lang w:val="uk-UA"/>
        </w:rPr>
        <w:t xml:space="preserve">згідно з рішенням обласної ради від               26 жовтня 2000 року № 16 «Про управління майном спільної власності територіальних громад Миколаївської області» (зі змінами, внесеними рішенням обласної ради від 24 червня 2011 року № 11, від 26 червня 2012 року № 33), з метою приведення Статуту </w:t>
      </w:r>
      <w:r w:rsidR="002F209F">
        <w:rPr>
          <w:lang w:val="uk-UA"/>
        </w:rPr>
        <w:t>о</w:t>
      </w:r>
      <w:r>
        <w:rPr>
          <w:lang w:val="uk-UA"/>
        </w:rPr>
        <w:t xml:space="preserve">бласного Центру медико-соціальної експертизи - закладу комунальної власності області у відповідність до вимог чинного законодавства обласна рада </w:t>
      </w:r>
    </w:p>
    <w:p w:rsidR="006A76BA" w:rsidRDefault="006A76BA" w:rsidP="006A76BA">
      <w:pPr>
        <w:tabs>
          <w:tab w:val="left" w:pos="7560"/>
        </w:tabs>
        <w:ind w:firstLine="540"/>
        <w:jc w:val="both"/>
        <w:rPr>
          <w:lang w:val="uk-UA"/>
        </w:rPr>
      </w:pPr>
    </w:p>
    <w:p w:rsidR="006A76BA" w:rsidRDefault="006A76BA" w:rsidP="006A76BA">
      <w:p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6A76BA" w:rsidRDefault="006A76BA" w:rsidP="006A76BA">
      <w:pPr>
        <w:tabs>
          <w:tab w:val="left" w:pos="7560"/>
        </w:tabs>
        <w:jc w:val="both"/>
        <w:rPr>
          <w:lang w:val="uk-UA"/>
        </w:rPr>
      </w:pPr>
    </w:p>
    <w:p w:rsidR="006A76BA" w:rsidRDefault="00FF2F04" w:rsidP="006A76BA">
      <w:pPr>
        <w:numPr>
          <w:ilvl w:val="0"/>
          <w:numId w:val="1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Перейменувати о</w:t>
      </w:r>
      <w:r w:rsidR="006A76BA">
        <w:rPr>
          <w:lang w:val="uk-UA"/>
        </w:rPr>
        <w:t xml:space="preserve">бласний Центр медико-соціальної експертизи - заклад комунальної власності області в </w:t>
      </w:r>
      <w:r w:rsidR="002F209F">
        <w:rPr>
          <w:lang w:val="uk-UA"/>
        </w:rPr>
        <w:t xml:space="preserve">обласний </w:t>
      </w:r>
      <w:r w:rsidR="006A76BA">
        <w:rPr>
          <w:lang w:val="uk-UA"/>
        </w:rPr>
        <w:t xml:space="preserve">Центр медико-соціальної експертизи Миколаївської обласної ради. </w:t>
      </w:r>
    </w:p>
    <w:p w:rsidR="006A76BA" w:rsidRDefault="006A76BA" w:rsidP="006A76BA">
      <w:pPr>
        <w:tabs>
          <w:tab w:val="left" w:pos="7560"/>
        </w:tabs>
        <w:jc w:val="both"/>
        <w:rPr>
          <w:lang w:val="uk-UA"/>
        </w:rPr>
      </w:pPr>
    </w:p>
    <w:p w:rsidR="006A76BA" w:rsidRDefault="006A76BA" w:rsidP="006A76BA">
      <w:pPr>
        <w:numPr>
          <w:ilvl w:val="0"/>
          <w:numId w:val="1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Затвердити Статут </w:t>
      </w:r>
      <w:r w:rsidR="002F209F">
        <w:rPr>
          <w:lang w:val="uk-UA"/>
        </w:rPr>
        <w:t>о</w:t>
      </w:r>
      <w:r w:rsidRPr="002F209F">
        <w:rPr>
          <w:lang w:val="uk-UA"/>
        </w:rPr>
        <w:t>бласного Центру медико-соціальної експертизи-закладу Миколаївської о</w:t>
      </w:r>
      <w:r>
        <w:rPr>
          <w:lang w:val="uk-UA"/>
        </w:rPr>
        <w:t xml:space="preserve">бласної ради, виклавши його у новій редакції, що додається. </w:t>
      </w:r>
    </w:p>
    <w:p w:rsidR="006A76BA" w:rsidRDefault="006A76BA" w:rsidP="006A76BA">
      <w:pPr>
        <w:tabs>
          <w:tab w:val="left" w:pos="7560"/>
        </w:tabs>
        <w:jc w:val="both"/>
        <w:rPr>
          <w:lang w:val="uk-UA"/>
        </w:rPr>
      </w:pPr>
    </w:p>
    <w:p w:rsidR="006A76BA" w:rsidRDefault="002F209F" w:rsidP="006A76BA">
      <w:pPr>
        <w:numPr>
          <w:ilvl w:val="0"/>
          <w:numId w:val="1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Головному лікарю обласного Центру медико-соціальної експертизи</w:t>
      </w:r>
      <w:r w:rsidR="006A76BA">
        <w:rPr>
          <w:lang w:val="uk-UA"/>
        </w:rPr>
        <w:t xml:space="preserve"> - закладу комунальної власності області </w:t>
      </w:r>
      <w:r w:rsidR="00FF2F04">
        <w:rPr>
          <w:lang w:val="uk-UA"/>
        </w:rPr>
        <w:t>(Мироненку)</w:t>
      </w:r>
      <w:r>
        <w:rPr>
          <w:lang w:val="uk-UA"/>
        </w:rPr>
        <w:t xml:space="preserve"> </w:t>
      </w:r>
      <w:r w:rsidR="006A76BA">
        <w:rPr>
          <w:lang w:val="uk-UA"/>
        </w:rPr>
        <w:t xml:space="preserve">вжити заходів щодо державної реєстрації Статуту </w:t>
      </w:r>
      <w:r>
        <w:rPr>
          <w:lang w:val="uk-UA"/>
        </w:rPr>
        <w:t>обласного Центру медико-соціальної експертизи</w:t>
      </w:r>
      <w:r w:rsidR="006A76BA">
        <w:rPr>
          <w:lang w:val="uk-UA"/>
        </w:rPr>
        <w:t xml:space="preserve"> Миколаївської обласної ради в установленому чинним законодавством порядку. </w:t>
      </w:r>
    </w:p>
    <w:p w:rsidR="006A76BA" w:rsidRDefault="006A76BA" w:rsidP="006A76BA">
      <w:pPr>
        <w:tabs>
          <w:tab w:val="left" w:pos="7560"/>
        </w:tabs>
        <w:jc w:val="both"/>
        <w:rPr>
          <w:lang w:val="uk-UA"/>
        </w:rPr>
      </w:pPr>
    </w:p>
    <w:p w:rsidR="006A76BA" w:rsidRDefault="006A76BA" w:rsidP="006A76BA">
      <w:pPr>
        <w:numPr>
          <w:ilvl w:val="0"/>
          <w:numId w:val="1"/>
        </w:numPr>
        <w:tabs>
          <w:tab w:val="left" w:pos="7560"/>
        </w:tabs>
        <w:jc w:val="both"/>
        <w:rPr>
          <w:lang w:val="uk-UA"/>
        </w:rPr>
      </w:pPr>
      <w:r w:rsidRPr="002F209F">
        <w:rPr>
          <w:lang w:val="uk-UA"/>
        </w:rPr>
        <w:t xml:space="preserve">Рекомендувати обласній державній адміністрації визнати такими, що втратили чинність розпорядження голови облдержадміністрації від </w:t>
      </w:r>
      <w:r w:rsidR="002F209F" w:rsidRPr="002F209F">
        <w:rPr>
          <w:lang w:val="uk-UA"/>
        </w:rPr>
        <w:t xml:space="preserve">07 </w:t>
      </w:r>
      <w:r w:rsidR="002F209F" w:rsidRPr="002F209F">
        <w:rPr>
          <w:lang w:val="uk-UA"/>
        </w:rPr>
        <w:lastRenderedPageBreak/>
        <w:t>вересня 2012 року</w:t>
      </w:r>
      <w:r w:rsidRPr="002F209F">
        <w:rPr>
          <w:lang w:val="uk-UA"/>
        </w:rPr>
        <w:t xml:space="preserve"> № </w:t>
      </w:r>
      <w:r w:rsidR="002F209F" w:rsidRPr="002F209F">
        <w:rPr>
          <w:lang w:val="uk-UA"/>
        </w:rPr>
        <w:t>16</w:t>
      </w:r>
      <w:r w:rsidRPr="002F209F">
        <w:rPr>
          <w:lang w:val="uk-UA"/>
        </w:rPr>
        <w:t xml:space="preserve"> «Про затвердження Статуту </w:t>
      </w:r>
      <w:r w:rsidR="002F209F" w:rsidRPr="002F209F">
        <w:rPr>
          <w:lang w:val="uk-UA"/>
        </w:rPr>
        <w:t>обласного центру медико-соціальної експертизи</w:t>
      </w:r>
      <w:r w:rsidRPr="002F209F">
        <w:rPr>
          <w:lang w:val="uk-UA"/>
        </w:rPr>
        <w:t xml:space="preserve"> – закладу </w:t>
      </w:r>
      <w:r w:rsidR="002F209F">
        <w:rPr>
          <w:lang w:val="uk-UA"/>
        </w:rPr>
        <w:t>комунальної власності області».</w:t>
      </w:r>
    </w:p>
    <w:p w:rsidR="002F209F" w:rsidRDefault="002F209F" w:rsidP="002F209F">
      <w:pPr>
        <w:pStyle w:val="a3"/>
        <w:rPr>
          <w:lang w:val="uk-UA"/>
        </w:rPr>
      </w:pPr>
    </w:p>
    <w:p w:rsidR="002F209F" w:rsidRPr="002F209F" w:rsidRDefault="002F209F" w:rsidP="002F209F">
      <w:pPr>
        <w:tabs>
          <w:tab w:val="left" w:pos="7560"/>
        </w:tabs>
        <w:ind w:left="567"/>
        <w:jc w:val="both"/>
        <w:rPr>
          <w:lang w:val="uk-UA"/>
        </w:rPr>
      </w:pPr>
    </w:p>
    <w:p w:rsidR="006A76BA" w:rsidRDefault="006A76BA" w:rsidP="006A76BA">
      <w:pPr>
        <w:numPr>
          <w:ilvl w:val="0"/>
          <w:numId w:val="1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постійну комісію обласної ради з питань соціальної політики, охорони здоров’я, материнства, дитинства та розвитку зон відпочинку.</w:t>
      </w:r>
    </w:p>
    <w:p w:rsidR="006A76BA" w:rsidRDefault="006A76BA" w:rsidP="006A76BA">
      <w:pPr>
        <w:tabs>
          <w:tab w:val="left" w:pos="7560"/>
        </w:tabs>
        <w:jc w:val="both"/>
        <w:rPr>
          <w:lang w:val="uk-UA"/>
        </w:rPr>
      </w:pPr>
    </w:p>
    <w:p w:rsidR="006A76BA" w:rsidRDefault="006A76BA" w:rsidP="006A76BA">
      <w:pPr>
        <w:tabs>
          <w:tab w:val="left" w:pos="7560"/>
        </w:tabs>
        <w:jc w:val="both"/>
        <w:rPr>
          <w:lang w:val="uk-UA"/>
        </w:rPr>
      </w:pPr>
    </w:p>
    <w:p w:rsidR="006A76BA" w:rsidRDefault="006A76BA" w:rsidP="006A76BA">
      <w:pPr>
        <w:tabs>
          <w:tab w:val="left" w:pos="7560"/>
        </w:tabs>
        <w:rPr>
          <w:lang w:val="uk-UA"/>
        </w:rPr>
      </w:pPr>
      <w:r>
        <w:rPr>
          <w:lang w:val="uk-UA"/>
        </w:rPr>
        <w:t xml:space="preserve">Голова обласної ради                                       </w:t>
      </w:r>
      <w:r w:rsidR="002F209F">
        <w:rPr>
          <w:lang w:val="uk-UA"/>
        </w:rPr>
        <w:t xml:space="preserve">                            </w:t>
      </w:r>
      <w:r>
        <w:rPr>
          <w:lang w:val="uk-UA"/>
        </w:rPr>
        <w:t>В.В.Москаленко</w:t>
      </w:r>
    </w:p>
    <w:p w:rsidR="00687936" w:rsidRPr="006A76BA" w:rsidRDefault="00687936">
      <w:pPr>
        <w:rPr>
          <w:lang w:val="uk-UA"/>
        </w:rPr>
      </w:pPr>
    </w:p>
    <w:sectPr w:rsidR="00687936" w:rsidRPr="006A76BA" w:rsidSect="0068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4244"/>
    <w:multiLevelType w:val="hybridMultilevel"/>
    <w:tmpl w:val="F46A0FA8"/>
    <w:lvl w:ilvl="0" w:tplc="BB2E568C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6BA"/>
    <w:rsid w:val="00285A8D"/>
    <w:rsid w:val="002F209F"/>
    <w:rsid w:val="0044753E"/>
    <w:rsid w:val="00687936"/>
    <w:rsid w:val="006A76BA"/>
    <w:rsid w:val="009D289D"/>
    <w:rsid w:val="00F46FE3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2016-11-23T06:32:00Z</cp:lastPrinted>
  <dcterms:created xsi:type="dcterms:W3CDTF">2016-06-15T10:01:00Z</dcterms:created>
  <dcterms:modified xsi:type="dcterms:W3CDTF">2016-11-23T06:33:00Z</dcterms:modified>
</cp:coreProperties>
</file>